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02" w:rsidRDefault="005B5E02" w:rsidP="000F5C88">
      <w:pPr>
        <w:jc w:val="right"/>
      </w:pPr>
    </w:p>
    <w:p w:rsidR="00C42D7C" w:rsidRPr="00614ECA" w:rsidRDefault="00C42D7C">
      <w:pPr>
        <w:rPr>
          <w:rFonts w:cs="Arial"/>
          <w:sz w:val="20"/>
          <w:szCs w:val="20"/>
        </w:rPr>
      </w:pPr>
      <w:bookmarkStart w:id="0" w:name="_GoBack"/>
      <w:bookmarkEnd w:id="0"/>
    </w:p>
    <w:p w:rsidR="00D3401F" w:rsidRPr="00614ECA" w:rsidRDefault="006B061C">
      <w:pPr>
        <w:rPr>
          <w:rFonts w:cs="Arial"/>
          <w:sz w:val="20"/>
          <w:szCs w:val="20"/>
        </w:rPr>
      </w:pPr>
      <w:r w:rsidRPr="00614ECA">
        <w:rPr>
          <w:rFonts w:cs="Arial"/>
          <w:sz w:val="20"/>
          <w:szCs w:val="20"/>
        </w:rPr>
        <w:t>Organisches Magnesium</w:t>
      </w:r>
      <w:r w:rsidR="00712959" w:rsidRPr="00614ECA">
        <w:rPr>
          <w:rFonts w:cs="Arial"/>
          <w:sz w:val="20"/>
          <w:szCs w:val="20"/>
        </w:rPr>
        <w:t>- und Kalium</w:t>
      </w:r>
      <w:r w:rsidRPr="00614ECA">
        <w:rPr>
          <w:rFonts w:cs="Arial"/>
          <w:sz w:val="20"/>
          <w:szCs w:val="20"/>
        </w:rPr>
        <w:t>citrat für eine gute Resorption!</w:t>
      </w:r>
    </w:p>
    <w:p w:rsidR="006B061C" w:rsidRPr="00614ECA" w:rsidRDefault="006B061C">
      <w:pPr>
        <w:rPr>
          <w:rFonts w:cs="Arial"/>
          <w:sz w:val="20"/>
          <w:szCs w:val="20"/>
        </w:rPr>
      </w:pPr>
    </w:p>
    <w:p w:rsidR="00614ECA" w:rsidRPr="00614ECA" w:rsidRDefault="00614ECA" w:rsidP="00614ECA">
      <w:pPr>
        <w:autoSpaceDE w:val="0"/>
        <w:autoSpaceDN w:val="0"/>
        <w:adjustRightInd w:val="0"/>
        <w:rPr>
          <w:rFonts w:cs="Arial"/>
          <w:sz w:val="20"/>
          <w:szCs w:val="20"/>
        </w:rPr>
      </w:pPr>
      <w:r w:rsidRPr="00614ECA">
        <w:rPr>
          <w:rFonts w:cs="Arial"/>
          <w:sz w:val="20"/>
          <w:szCs w:val="20"/>
        </w:rPr>
        <w:t>Magnesium ist wichtig u. a. für die Muskeln und Nerven, für einen normalen Energiestoffwechsel, für gesunde Knochen und für das Elektrolytgleichgewicht. Der menschliche Körper ist nicht in der Lage, Magnesium selbst herzustellen. Jeder energieabhängige Prozess im Körper ist auf Magnesium angewiesen, Muskeltätigkeiten, gesunde Knochen und die effektive Verteilung anderer Mineralstoffe im Organismus wird von Magnesium beeinflusst. Der Mineralstoff ist somit unerlässlich für die Leistungsbereitschaft. Da der menschliche Körper organisches Magnesium- und Kaliumcitrat besonders gut aufnehmen kann, verwenden wir nur diese hochwertigen Salze.</w:t>
      </w:r>
    </w:p>
    <w:p w:rsidR="00647B5D" w:rsidRPr="00614ECA" w:rsidRDefault="00647B5D" w:rsidP="00647B5D">
      <w:pPr>
        <w:autoSpaceDE w:val="0"/>
        <w:autoSpaceDN w:val="0"/>
        <w:adjustRightInd w:val="0"/>
        <w:rPr>
          <w:rFonts w:cs="Arial"/>
          <w:sz w:val="26"/>
          <w:szCs w:val="26"/>
        </w:rPr>
      </w:pPr>
    </w:p>
    <w:p w:rsidR="006B061C" w:rsidRPr="00614ECA" w:rsidRDefault="006B061C">
      <w:pPr>
        <w:rPr>
          <w:rFonts w:cs="Arial"/>
          <w:b/>
          <w:sz w:val="26"/>
          <w:szCs w:val="26"/>
        </w:rPr>
      </w:pPr>
      <w:r w:rsidRPr="00614ECA">
        <w:rPr>
          <w:rFonts w:cs="Arial"/>
          <w:b/>
          <w:sz w:val="26"/>
          <w:szCs w:val="26"/>
        </w:rPr>
        <w:t xml:space="preserve">Xenofit </w:t>
      </w:r>
      <w:r w:rsidR="00E7744F" w:rsidRPr="00614ECA">
        <w:rPr>
          <w:rFonts w:cs="Arial"/>
          <w:b/>
          <w:sz w:val="26"/>
          <w:szCs w:val="26"/>
        </w:rPr>
        <w:t xml:space="preserve">Kalium, </w:t>
      </w:r>
      <w:r w:rsidRPr="00614ECA">
        <w:rPr>
          <w:rFonts w:cs="Arial"/>
          <w:b/>
          <w:sz w:val="26"/>
          <w:szCs w:val="26"/>
        </w:rPr>
        <w:t>Magnesium + Vitamin C</w:t>
      </w:r>
    </w:p>
    <w:p w:rsidR="00721713" w:rsidRPr="00614ECA" w:rsidRDefault="00721713">
      <w:pPr>
        <w:rPr>
          <w:rFonts w:cs="Arial"/>
          <w:sz w:val="26"/>
          <w:szCs w:val="26"/>
        </w:rPr>
      </w:pPr>
    </w:p>
    <w:p w:rsidR="00647B5D" w:rsidRPr="00614ECA" w:rsidRDefault="00614ECA" w:rsidP="00614ECA">
      <w:pPr>
        <w:autoSpaceDE w:val="0"/>
        <w:autoSpaceDN w:val="0"/>
        <w:adjustRightInd w:val="0"/>
        <w:rPr>
          <w:rFonts w:cs="Arial"/>
          <w:sz w:val="20"/>
          <w:szCs w:val="20"/>
        </w:rPr>
      </w:pPr>
      <w:r w:rsidRPr="00614ECA">
        <w:rPr>
          <w:rFonts w:cs="Arial"/>
          <w:sz w:val="20"/>
          <w:szCs w:val="20"/>
        </w:rPr>
        <w:t>Die Kombination von Magnesium mit dem „Fitness-Mineral“ Kalium ist besonders sinnvoll nach starken Flüssigkeitsverlusten, da durch starkes Schwitzen, z. B. bei</w:t>
      </w:r>
      <w:r w:rsidRPr="00614ECA">
        <w:rPr>
          <w:rFonts w:cs="Arial"/>
          <w:sz w:val="20"/>
          <w:szCs w:val="20"/>
        </w:rPr>
        <w:t xml:space="preserve"> </w:t>
      </w:r>
      <w:r w:rsidRPr="00614ECA">
        <w:rPr>
          <w:rFonts w:cs="Arial"/>
          <w:sz w:val="20"/>
          <w:szCs w:val="20"/>
        </w:rPr>
        <w:t xml:space="preserve">Sport und Fitness, beide Mineralstoffe vermehrt ausgeschieden werden. </w:t>
      </w:r>
      <w:proofErr w:type="spellStart"/>
      <w:r w:rsidRPr="00614ECA">
        <w:rPr>
          <w:rFonts w:cs="Arial"/>
          <w:sz w:val="20"/>
          <w:szCs w:val="20"/>
        </w:rPr>
        <w:t>Kalium</w:t>
      </w:r>
      <w:proofErr w:type="spellEnd"/>
      <w:r w:rsidRPr="00614ECA">
        <w:rPr>
          <w:rFonts w:cs="Arial"/>
          <w:sz w:val="20"/>
          <w:szCs w:val="20"/>
        </w:rPr>
        <w:t xml:space="preserve"> und Magnesium sind ideal für die Regenerationsphase nach körperlicher Belastung,</w:t>
      </w:r>
      <w:r w:rsidRPr="00614ECA">
        <w:rPr>
          <w:rFonts w:cs="Arial"/>
          <w:sz w:val="20"/>
          <w:szCs w:val="20"/>
        </w:rPr>
        <w:t xml:space="preserve"> </w:t>
      </w:r>
      <w:r w:rsidRPr="00614ECA">
        <w:rPr>
          <w:rFonts w:cs="Arial"/>
          <w:sz w:val="20"/>
          <w:szCs w:val="20"/>
        </w:rPr>
        <w:t>denn beide Mineralstoffe tragen zu einer normalen Muskel- und Nervenfunktion bei. Kalium hilft einen normalen Blutdruck aufrecht zu erhalten.</w:t>
      </w:r>
    </w:p>
    <w:p w:rsidR="00614ECA" w:rsidRPr="00614ECA" w:rsidRDefault="00614ECA" w:rsidP="00614ECA">
      <w:pPr>
        <w:rPr>
          <w:rFonts w:cs="Arial"/>
          <w:sz w:val="20"/>
          <w:szCs w:val="20"/>
        </w:rPr>
      </w:pPr>
    </w:p>
    <w:p w:rsidR="006B061C" w:rsidRPr="00614ECA" w:rsidRDefault="006B061C">
      <w:pPr>
        <w:rPr>
          <w:rFonts w:cs="Arial"/>
          <w:sz w:val="20"/>
          <w:szCs w:val="20"/>
        </w:rPr>
      </w:pPr>
      <w:r w:rsidRPr="00614ECA">
        <w:rPr>
          <w:rFonts w:cs="Arial"/>
          <w:sz w:val="20"/>
          <w:szCs w:val="20"/>
        </w:rPr>
        <w:t>Empfehlung:</w:t>
      </w:r>
    </w:p>
    <w:p w:rsidR="00647B5D" w:rsidRPr="00614ECA" w:rsidRDefault="00647B5D" w:rsidP="00647B5D">
      <w:pPr>
        <w:autoSpaceDE w:val="0"/>
        <w:autoSpaceDN w:val="0"/>
        <w:adjustRightInd w:val="0"/>
        <w:rPr>
          <w:rFonts w:eastAsia="HelveticaNeueLTPro-LtCn" w:cs="Arial"/>
          <w:sz w:val="20"/>
          <w:szCs w:val="20"/>
        </w:rPr>
      </w:pPr>
      <w:r w:rsidRPr="00614ECA">
        <w:rPr>
          <w:rFonts w:eastAsia="HelveticaNeueLTPro-LtCn" w:cs="Arial"/>
          <w:sz w:val="20"/>
          <w:szCs w:val="20"/>
        </w:rPr>
        <w:t xml:space="preserve">1-2 x täglich den Inhalt eines Beutels in 150 ml Wasser gut verrühren und trinken. </w:t>
      </w:r>
    </w:p>
    <w:p w:rsidR="006B061C" w:rsidRPr="00614ECA" w:rsidRDefault="00647B5D" w:rsidP="00647B5D">
      <w:pPr>
        <w:autoSpaceDE w:val="0"/>
        <w:autoSpaceDN w:val="0"/>
        <w:adjustRightInd w:val="0"/>
        <w:rPr>
          <w:rFonts w:eastAsia="HelveticaNeueLTPro-LtCn" w:cs="Arial"/>
          <w:sz w:val="20"/>
          <w:szCs w:val="20"/>
        </w:rPr>
      </w:pPr>
      <w:r w:rsidRPr="00614ECA">
        <w:rPr>
          <w:rFonts w:eastAsia="HelveticaNeueLTPro-LtCn" w:cs="Arial"/>
          <w:sz w:val="20"/>
          <w:szCs w:val="20"/>
        </w:rPr>
        <w:t>Ideal für die Regenerationsphase und nach körperlicher Belastung.</w:t>
      </w:r>
    </w:p>
    <w:p w:rsidR="00647B5D" w:rsidRPr="00614ECA" w:rsidRDefault="00647B5D" w:rsidP="00647B5D">
      <w:pPr>
        <w:autoSpaceDE w:val="0"/>
        <w:autoSpaceDN w:val="0"/>
        <w:adjustRightInd w:val="0"/>
        <w:rPr>
          <w:rFonts w:cs="Arial"/>
          <w:sz w:val="20"/>
          <w:szCs w:val="20"/>
        </w:rPr>
      </w:pPr>
    </w:p>
    <w:p w:rsidR="00D3401F" w:rsidRPr="00614ECA" w:rsidRDefault="00D3401F">
      <w:pPr>
        <w:rPr>
          <w:rFonts w:cs="Arial"/>
          <w:sz w:val="20"/>
          <w:szCs w:val="20"/>
        </w:rPr>
      </w:pPr>
      <w:r w:rsidRPr="00614ECA">
        <w:rPr>
          <w:rFonts w:cs="Arial"/>
          <w:sz w:val="20"/>
          <w:szCs w:val="20"/>
        </w:rPr>
        <w:t>Packungseinheit:</w:t>
      </w:r>
    </w:p>
    <w:p w:rsidR="00647B5D" w:rsidRPr="00614ECA" w:rsidRDefault="00D3401F">
      <w:pPr>
        <w:rPr>
          <w:rFonts w:cs="Arial"/>
          <w:sz w:val="20"/>
          <w:szCs w:val="20"/>
        </w:rPr>
      </w:pPr>
      <w:r w:rsidRPr="00614ECA">
        <w:rPr>
          <w:rFonts w:cs="Arial"/>
          <w:sz w:val="20"/>
          <w:szCs w:val="20"/>
        </w:rPr>
        <w:t xml:space="preserve">Packung: </w:t>
      </w:r>
      <w:r w:rsidR="00721713" w:rsidRPr="00614ECA">
        <w:rPr>
          <w:rFonts w:cs="Arial"/>
          <w:sz w:val="20"/>
          <w:szCs w:val="20"/>
        </w:rPr>
        <w:t>2</w:t>
      </w:r>
      <w:r w:rsidRPr="00614ECA">
        <w:rPr>
          <w:rFonts w:cs="Arial"/>
          <w:sz w:val="20"/>
          <w:szCs w:val="20"/>
        </w:rPr>
        <w:t>0 Portionsbeutel</w:t>
      </w:r>
    </w:p>
    <w:p w:rsidR="00D3401F" w:rsidRPr="00614ECA" w:rsidRDefault="001F4408">
      <w:pPr>
        <w:rPr>
          <w:rFonts w:cs="Arial"/>
          <w:sz w:val="20"/>
          <w:szCs w:val="20"/>
        </w:rPr>
      </w:pPr>
      <w:r w:rsidRPr="00614ECA">
        <w:rPr>
          <w:rFonts w:cs="Arial"/>
          <w:sz w:val="20"/>
          <w:szCs w:val="20"/>
        </w:rPr>
        <w:t xml:space="preserve">Typ: </w:t>
      </w:r>
      <w:r w:rsidR="00E7744F" w:rsidRPr="00614ECA">
        <w:rPr>
          <w:rFonts w:cs="Arial"/>
          <w:sz w:val="20"/>
          <w:szCs w:val="20"/>
        </w:rPr>
        <w:t>Johannisbeere</w:t>
      </w:r>
    </w:p>
    <w:p w:rsidR="001F4408" w:rsidRPr="00614ECA" w:rsidRDefault="001F4408">
      <w:pPr>
        <w:rPr>
          <w:rFonts w:cs="Arial"/>
          <w:sz w:val="20"/>
          <w:szCs w:val="20"/>
        </w:rPr>
      </w:pPr>
    </w:p>
    <w:tbl>
      <w:tblPr>
        <w:tblW w:w="9311" w:type="dxa"/>
        <w:tblInd w:w="-65" w:type="dxa"/>
        <w:tblCellMar>
          <w:left w:w="70" w:type="dxa"/>
          <w:right w:w="70" w:type="dxa"/>
        </w:tblCellMar>
        <w:tblLook w:val="04A0" w:firstRow="1" w:lastRow="0" w:firstColumn="1" w:lastColumn="0" w:noHBand="0" w:noVBand="1"/>
      </w:tblPr>
      <w:tblGrid>
        <w:gridCol w:w="3700"/>
        <w:gridCol w:w="1357"/>
        <w:gridCol w:w="1418"/>
        <w:gridCol w:w="1418"/>
        <w:gridCol w:w="1418"/>
      </w:tblGrid>
      <w:tr w:rsidR="00E7744F" w:rsidRPr="00614ECA" w:rsidTr="00E7744F">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44F" w:rsidRPr="00614ECA" w:rsidRDefault="00647B5D" w:rsidP="00E7593C">
            <w:pPr>
              <w:ind w:firstLineChars="100" w:firstLine="201"/>
              <w:rPr>
                <w:rFonts w:eastAsia="Times New Roman" w:cs="Arial"/>
                <w:b/>
                <w:bCs/>
                <w:sz w:val="20"/>
                <w:szCs w:val="20"/>
                <w:lang w:eastAsia="de-DE"/>
              </w:rPr>
            </w:pPr>
            <w:r w:rsidRPr="00614ECA">
              <w:rPr>
                <w:rFonts w:eastAsia="Times New Roman" w:cs="Arial"/>
                <w:b/>
                <w:bCs/>
                <w:sz w:val="20"/>
                <w:szCs w:val="20"/>
                <w:lang w:eastAsia="de-DE"/>
              </w:rPr>
              <w:t>Nährwertangaben</w:t>
            </w:r>
          </w:p>
        </w:tc>
        <w:tc>
          <w:tcPr>
            <w:tcW w:w="2775" w:type="dxa"/>
            <w:gridSpan w:val="2"/>
            <w:tcBorders>
              <w:top w:val="single" w:sz="4" w:space="0" w:color="auto"/>
              <w:left w:val="nil"/>
              <w:bottom w:val="single" w:sz="4" w:space="0" w:color="auto"/>
              <w:right w:val="single" w:sz="4" w:space="0" w:color="000000"/>
            </w:tcBorders>
            <w:shd w:val="clear" w:color="auto" w:fill="auto"/>
            <w:vAlign w:val="center"/>
            <w:hideMark/>
          </w:tcPr>
          <w:p w:rsidR="00E7744F" w:rsidRPr="00614ECA" w:rsidRDefault="00E7744F" w:rsidP="00E7593C">
            <w:pPr>
              <w:jc w:val="center"/>
              <w:rPr>
                <w:rFonts w:eastAsia="Times New Roman" w:cs="Arial"/>
                <w:sz w:val="20"/>
                <w:szCs w:val="20"/>
                <w:lang w:eastAsia="de-DE"/>
              </w:rPr>
            </w:pPr>
          </w:p>
        </w:tc>
        <w:tc>
          <w:tcPr>
            <w:tcW w:w="2836" w:type="dxa"/>
            <w:gridSpan w:val="2"/>
            <w:tcBorders>
              <w:top w:val="single" w:sz="4" w:space="0" w:color="auto"/>
              <w:left w:val="nil"/>
              <w:bottom w:val="single" w:sz="4" w:space="0" w:color="auto"/>
              <w:right w:val="single" w:sz="4" w:space="0" w:color="000000"/>
            </w:tcBorders>
            <w:vAlign w:val="center"/>
          </w:tcPr>
          <w:p w:rsidR="00E7744F" w:rsidRPr="00614ECA" w:rsidRDefault="00E7744F" w:rsidP="00E7593C">
            <w:pPr>
              <w:jc w:val="center"/>
              <w:rPr>
                <w:rFonts w:eastAsia="Times New Roman" w:cs="Arial"/>
                <w:sz w:val="20"/>
                <w:szCs w:val="20"/>
                <w:lang w:eastAsia="de-DE"/>
              </w:rPr>
            </w:pPr>
          </w:p>
        </w:tc>
      </w:tr>
      <w:tr w:rsidR="00E7744F" w:rsidRPr="00614ECA" w:rsidTr="00E7744F">
        <w:trPr>
          <w:trHeight w:val="523"/>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44F" w:rsidRPr="00614ECA" w:rsidRDefault="00E7744F" w:rsidP="00E7593C">
            <w:pPr>
              <w:ind w:firstLineChars="100" w:firstLine="200"/>
              <w:rPr>
                <w:rFonts w:eastAsia="Times New Roman" w:cs="Arial"/>
                <w:sz w:val="20"/>
                <w:szCs w:val="20"/>
                <w:lang w:eastAsia="de-DE"/>
              </w:rPr>
            </w:pPr>
            <w:r w:rsidRPr="00614ECA">
              <w:rPr>
                <w:rFonts w:eastAsia="Times New Roman" w:cs="Arial"/>
                <w:sz w:val="20"/>
                <w:szCs w:val="20"/>
                <w:lang w:eastAsia="de-DE"/>
              </w:rPr>
              <w:t>Vitamine/Mineralstoffe</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1 Beutel</w:t>
            </w:r>
          </w:p>
        </w:tc>
        <w:tc>
          <w:tcPr>
            <w:tcW w:w="1418" w:type="dxa"/>
            <w:tcBorders>
              <w:top w:val="single" w:sz="4" w:space="0" w:color="auto"/>
              <w:left w:val="nil"/>
              <w:bottom w:val="single" w:sz="4" w:space="0" w:color="auto"/>
              <w:right w:val="single" w:sz="4" w:space="0" w:color="auto"/>
            </w:tcBorders>
            <w:vAlign w:val="center"/>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w:t>
            </w:r>
          </w:p>
        </w:tc>
        <w:tc>
          <w:tcPr>
            <w:tcW w:w="1418" w:type="dxa"/>
            <w:tcBorders>
              <w:top w:val="single" w:sz="4" w:space="0" w:color="auto"/>
              <w:left w:val="single" w:sz="4" w:space="0" w:color="auto"/>
              <w:bottom w:val="single" w:sz="4" w:space="0" w:color="auto"/>
              <w:right w:val="single" w:sz="4" w:space="0" w:color="auto"/>
            </w:tcBorders>
            <w:vAlign w:val="center"/>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2 Beutel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w:t>
            </w:r>
          </w:p>
        </w:tc>
      </w:tr>
      <w:tr w:rsidR="00E7744F" w:rsidRPr="00614ECA" w:rsidTr="00E7744F">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E7744F" w:rsidRPr="00614ECA" w:rsidRDefault="00E7744F" w:rsidP="00E7593C">
            <w:pPr>
              <w:ind w:firstLineChars="100" w:firstLine="200"/>
              <w:rPr>
                <w:rFonts w:eastAsia="Times New Roman" w:cs="Arial"/>
                <w:sz w:val="20"/>
                <w:szCs w:val="20"/>
                <w:lang w:eastAsia="de-DE"/>
              </w:rPr>
            </w:pPr>
            <w:r w:rsidRPr="00614ECA">
              <w:rPr>
                <w:rFonts w:eastAsia="Times New Roman" w:cs="Arial"/>
                <w:sz w:val="20"/>
                <w:szCs w:val="20"/>
                <w:lang w:eastAsia="de-DE"/>
              </w:rPr>
              <w:t>Kalium [mg]</w:t>
            </w:r>
          </w:p>
        </w:tc>
        <w:tc>
          <w:tcPr>
            <w:tcW w:w="1357" w:type="dxa"/>
            <w:tcBorders>
              <w:top w:val="single" w:sz="4" w:space="0" w:color="auto"/>
              <w:left w:val="nil"/>
              <w:bottom w:val="single" w:sz="4" w:space="0" w:color="auto"/>
              <w:right w:val="single" w:sz="4" w:space="0" w:color="auto"/>
            </w:tcBorders>
            <w:shd w:val="clear" w:color="auto" w:fill="auto"/>
            <w:vAlign w:val="center"/>
          </w:tcPr>
          <w:p w:rsidR="00E7744F" w:rsidRPr="00614ECA" w:rsidRDefault="00E7744F" w:rsidP="00721713">
            <w:pPr>
              <w:jc w:val="center"/>
              <w:rPr>
                <w:rFonts w:eastAsia="Times New Roman" w:cs="Arial"/>
                <w:sz w:val="20"/>
                <w:szCs w:val="20"/>
                <w:lang w:eastAsia="de-DE"/>
              </w:rPr>
            </w:pPr>
            <w:r w:rsidRPr="00614ECA">
              <w:rPr>
                <w:rFonts w:eastAsia="Times New Roman" w:cs="Arial"/>
                <w:sz w:val="20"/>
                <w:szCs w:val="20"/>
                <w:lang w:eastAsia="de-DE"/>
              </w:rPr>
              <w:t>430</w:t>
            </w:r>
          </w:p>
        </w:tc>
        <w:tc>
          <w:tcPr>
            <w:tcW w:w="1418" w:type="dxa"/>
            <w:tcBorders>
              <w:top w:val="single" w:sz="4" w:space="0" w:color="auto"/>
              <w:left w:val="nil"/>
              <w:bottom w:val="single" w:sz="4" w:space="0" w:color="auto"/>
              <w:right w:val="single" w:sz="4" w:space="0" w:color="auto"/>
            </w:tcBorders>
            <w:vAlign w:val="center"/>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21,5</w:t>
            </w:r>
          </w:p>
        </w:tc>
        <w:tc>
          <w:tcPr>
            <w:tcW w:w="1418" w:type="dxa"/>
            <w:tcBorders>
              <w:top w:val="single" w:sz="4" w:space="0" w:color="auto"/>
              <w:left w:val="single" w:sz="4" w:space="0" w:color="auto"/>
              <w:bottom w:val="single" w:sz="4" w:space="0" w:color="auto"/>
              <w:right w:val="single" w:sz="4" w:space="0" w:color="auto"/>
            </w:tcBorders>
            <w:vAlign w:val="center"/>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860</w:t>
            </w:r>
          </w:p>
        </w:tc>
        <w:tc>
          <w:tcPr>
            <w:tcW w:w="1418" w:type="dxa"/>
            <w:tcBorders>
              <w:top w:val="single" w:sz="4" w:space="0" w:color="auto"/>
              <w:left w:val="nil"/>
              <w:bottom w:val="single" w:sz="4" w:space="0" w:color="auto"/>
              <w:right w:val="single" w:sz="4" w:space="0" w:color="auto"/>
            </w:tcBorders>
            <w:shd w:val="clear" w:color="auto" w:fill="auto"/>
            <w:vAlign w:val="center"/>
          </w:tcPr>
          <w:p w:rsidR="00E7744F" w:rsidRPr="00614ECA" w:rsidRDefault="00E7744F" w:rsidP="00E7744F">
            <w:pPr>
              <w:jc w:val="center"/>
              <w:rPr>
                <w:rFonts w:eastAsia="Times New Roman" w:cs="Arial"/>
                <w:sz w:val="20"/>
                <w:szCs w:val="20"/>
                <w:lang w:eastAsia="de-DE"/>
              </w:rPr>
            </w:pPr>
            <w:r w:rsidRPr="00614ECA">
              <w:rPr>
                <w:rFonts w:eastAsia="Times New Roman" w:cs="Arial"/>
                <w:sz w:val="20"/>
                <w:szCs w:val="20"/>
                <w:lang w:eastAsia="de-DE"/>
              </w:rPr>
              <w:t>43</w:t>
            </w:r>
          </w:p>
        </w:tc>
      </w:tr>
      <w:tr w:rsidR="00E7744F" w:rsidRPr="00614ECA" w:rsidTr="00E7744F">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44F" w:rsidRPr="00614ECA" w:rsidRDefault="00E7744F" w:rsidP="00E7593C">
            <w:pPr>
              <w:ind w:firstLineChars="100" w:firstLine="200"/>
              <w:rPr>
                <w:rFonts w:eastAsia="Times New Roman" w:cs="Arial"/>
                <w:sz w:val="20"/>
                <w:szCs w:val="20"/>
                <w:lang w:eastAsia="de-DE"/>
              </w:rPr>
            </w:pPr>
            <w:r w:rsidRPr="00614ECA">
              <w:rPr>
                <w:rFonts w:eastAsia="Times New Roman" w:cs="Arial"/>
                <w:sz w:val="20"/>
                <w:szCs w:val="20"/>
                <w:lang w:eastAsia="de-DE"/>
              </w:rPr>
              <w:t>Magnesium [mg]</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E7744F" w:rsidRPr="00614ECA" w:rsidRDefault="00647B5D" w:rsidP="00721713">
            <w:pPr>
              <w:jc w:val="center"/>
              <w:rPr>
                <w:rFonts w:eastAsia="Times New Roman" w:cs="Arial"/>
                <w:sz w:val="20"/>
                <w:szCs w:val="20"/>
                <w:lang w:eastAsia="de-DE"/>
              </w:rPr>
            </w:pPr>
            <w:r w:rsidRPr="00614ECA">
              <w:rPr>
                <w:rFonts w:eastAsia="Times New Roman" w:cs="Arial"/>
                <w:sz w:val="20"/>
                <w:szCs w:val="20"/>
                <w:lang w:eastAsia="de-DE"/>
              </w:rPr>
              <w:t>180</w:t>
            </w:r>
          </w:p>
        </w:tc>
        <w:tc>
          <w:tcPr>
            <w:tcW w:w="1418" w:type="dxa"/>
            <w:tcBorders>
              <w:top w:val="single" w:sz="4" w:space="0" w:color="auto"/>
              <w:left w:val="nil"/>
              <w:bottom w:val="single" w:sz="4" w:space="0" w:color="auto"/>
              <w:right w:val="single" w:sz="4" w:space="0" w:color="auto"/>
            </w:tcBorders>
            <w:vAlign w:val="center"/>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48</w:t>
            </w:r>
          </w:p>
        </w:tc>
        <w:tc>
          <w:tcPr>
            <w:tcW w:w="1418" w:type="dxa"/>
            <w:tcBorders>
              <w:top w:val="single" w:sz="4" w:space="0" w:color="auto"/>
              <w:left w:val="single" w:sz="4" w:space="0" w:color="auto"/>
              <w:bottom w:val="single" w:sz="4" w:space="0" w:color="auto"/>
              <w:right w:val="single" w:sz="4" w:space="0" w:color="auto"/>
            </w:tcBorders>
            <w:vAlign w:val="center"/>
          </w:tcPr>
          <w:p w:rsidR="00E7744F" w:rsidRPr="00614ECA" w:rsidRDefault="00E7744F" w:rsidP="00E7744F">
            <w:pPr>
              <w:jc w:val="center"/>
              <w:rPr>
                <w:rFonts w:eastAsia="Times New Roman" w:cs="Arial"/>
                <w:sz w:val="20"/>
                <w:szCs w:val="20"/>
                <w:lang w:eastAsia="de-DE"/>
              </w:rPr>
            </w:pPr>
            <w:r w:rsidRPr="00614ECA">
              <w:rPr>
                <w:rFonts w:eastAsia="Times New Roman" w:cs="Arial"/>
                <w:sz w:val="20"/>
                <w:szCs w:val="20"/>
                <w:lang w:eastAsia="de-DE"/>
              </w:rPr>
              <w:t>360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7744F" w:rsidRPr="00614ECA" w:rsidRDefault="00E7744F" w:rsidP="00721713">
            <w:pPr>
              <w:jc w:val="center"/>
              <w:rPr>
                <w:rFonts w:eastAsia="Times New Roman" w:cs="Arial"/>
                <w:sz w:val="20"/>
                <w:szCs w:val="20"/>
                <w:lang w:eastAsia="de-DE"/>
              </w:rPr>
            </w:pPr>
            <w:r w:rsidRPr="00614ECA">
              <w:rPr>
                <w:rFonts w:eastAsia="Times New Roman" w:cs="Arial"/>
                <w:sz w:val="20"/>
                <w:szCs w:val="20"/>
                <w:lang w:eastAsia="de-DE"/>
              </w:rPr>
              <w:t>96</w:t>
            </w:r>
          </w:p>
        </w:tc>
      </w:tr>
      <w:tr w:rsidR="00E7744F" w:rsidRPr="00614ECA" w:rsidTr="00E7744F">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E7744F" w:rsidRPr="00614ECA" w:rsidRDefault="00E7744F" w:rsidP="00E7593C">
            <w:pPr>
              <w:ind w:firstLineChars="100" w:firstLine="200"/>
              <w:rPr>
                <w:rFonts w:eastAsia="Times New Roman" w:cs="Arial"/>
                <w:sz w:val="20"/>
                <w:szCs w:val="20"/>
                <w:lang w:eastAsia="de-DE"/>
              </w:rPr>
            </w:pPr>
            <w:r w:rsidRPr="00614ECA">
              <w:rPr>
                <w:rFonts w:eastAsia="Times New Roman" w:cs="Arial"/>
                <w:sz w:val="20"/>
                <w:szCs w:val="20"/>
                <w:lang w:eastAsia="de-DE"/>
              </w:rPr>
              <w:t>Vitamin C</w:t>
            </w:r>
          </w:p>
        </w:tc>
        <w:tc>
          <w:tcPr>
            <w:tcW w:w="1357" w:type="dxa"/>
            <w:tcBorders>
              <w:top w:val="single" w:sz="4" w:space="0" w:color="auto"/>
              <w:left w:val="nil"/>
              <w:bottom w:val="single" w:sz="4" w:space="0" w:color="auto"/>
              <w:right w:val="single" w:sz="4" w:space="0" w:color="auto"/>
            </w:tcBorders>
            <w:shd w:val="clear" w:color="auto" w:fill="auto"/>
            <w:vAlign w:val="center"/>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80</w:t>
            </w:r>
          </w:p>
        </w:tc>
        <w:tc>
          <w:tcPr>
            <w:tcW w:w="1418" w:type="dxa"/>
            <w:tcBorders>
              <w:top w:val="single" w:sz="4" w:space="0" w:color="auto"/>
              <w:left w:val="nil"/>
              <w:bottom w:val="single" w:sz="4" w:space="0" w:color="auto"/>
              <w:right w:val="single" w:sz="4" w:space="0" w:color="auto"/>
            </w:tcBorders>
            <w:vAlign w:val="center"/>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100</w:t>
            </w:r>
          </w:p>
        </w:tc>
        <w:tc>
          <w:tcPr>
            <w:tcW w:w="1418" w:type="dxa"/>
            <w:tcBorders>
              <w:top w:val="single" w:sz="4" w:space="0" w:color="auto"/>
              <w:left w:val="single" w:sz="4" w:space="0" w:color="auto"/>
              <w:bottom w:val="single" w:sz="4" w:space="0" w:color="auto"/>
              <w:right w:val="single" w:sz="4" w:space="0" w:color="auto"/>
            </w:tcBorders>
            <w:vAlign w:val="center"/>
          </w:tcPr>
          <w:p w:rsidR="00E7744F" w:rsidRPr="00614ECA" w:rsidRDefault="00E7744F" w:rsidP="00E7593C">
            <w:pPr>
              <w:jc w:val="center"/>
              <w:rPr>
                <w:rFonts w:eastAsia="Times New Roman" w:cs="Arial"/>
                <w:sz w:val="20"/>
                <w:szCs w:val="20"/>
                <w:lang w:eastAsia="de-DE"/>
              </w:rPr>
            </w:pPr>
            <w:r w:rsidRPr="00614ECA">
              <w:rPr>
                <w:rFonts w:eastAsia="Times New Roman" w:cs="Arial"/>
                <w:sz w:val="20"/>
                <w:szCs w:val="20"/>
                <w:lang w:eastAsia="de-DE"/>
              </w:rPr>
              <w:t>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E7744F" w:rsidRPr="00614ECA" w:rsidRDefault="00E7744F" w:rsidP="00E7744F">
            <w:pPr>
              <w:jc w:val="center"/>
              <w:rPr>
                <w:rFonts w:eastAsia="Times New Roman" w:cs="Arial"/>
                <w:sz w:val="20"/>
                <w:szCs w:val="20"/>
                <w:lang w:eastAsia="de-DE"/>
              </w:rPr>
            </w:pPr>
            <w:r w:rsidRPr="00614ECA">
              <w:rPr>
                <w:rFonts w:eastAsia="Times New Roman" w:cs="Arial"/>
                <w:sz w:val="20"/>
                <w:szCs w:val="20"/>
                <w:lang w:eastAsia="de-DE"/>
              </w:rPr>
              <w:t>200</w:t>
            </w:r>
          </w:p>
        </w:tc>
      </w:tr>
    </w:tbl>
    <w:p w:rsidR="00C00BF6" w:rsidRPr="00C00BF6" w:rsidRDefault="00C00BF6" w:rsidP="00C00BF6">
      <w:pPr>
        <w:rPr>
          <w:sz w:val="16"/>
          <w:szCs w:val="16"/>
        </w:rPr>
      </w:pPr>
      <w:r w:rsidRPr="00C00BF6">
        <w:rPr>
          <w:sz w:val="16"/>
          <w:szCs w:val="16"/>
        </w:rPr>
        <w:t>* % der Referenzmenge gemäß VO (EU) Nr. 1169/2011</w:t>
      </w:r>
    </w:p>
    <w:p w:rsidR="000F5C88" w:rsidRDefault="000F5C88"/>
    <w:p w:rsidR="00CF0AB3" w:rsidRDefault="00CF0AB3"/>
    <w:p w:rsidR="00CF0AB3" w:rsidRPr="00CF0AB3" w:rsidRDefault="00CF0AB3">
      <w:pPr>
        <w:rPr>
          <w:sz w:val="16"/>
          <w:szCs w:val="16"/>
        </w:rPr>
      </w:pPr>
      <w:r w:rsidRPr="00CF0AB3">
        <w:rPr>
          <w:sz w:val="16"/>
          <w:szCs w:val="16"/>
        </w:rPr>
        <w:t>Hinweis zu Nahrung</w:t>
      </w:r>
      <w:r w:rsidR="00C65725">
        <w:rPr>
          <w:sz w:val="16"/>
          <w:szCs w:val="16"/>
        </w:rPr>
        <w:t>s</w:t>
      </w:r>
      <w:r w:rsidRPr="00CF0AB3">
        <w:rPr>
          <w:sz w:val="16"/>
          <w:szCs w:val="16"/>
        </w:rPr>
        <w:t>ergänzungsmitteln:</w:t>
      </w:r>
    </w:p>
    <w:p w:rsidR="00CF0AB3" w:rsidRPr="00CF0AB3" w:rsidRDefault="00CF0AB3">
      <w:pPr>
        <w:rPr>
          <w:sz w:val="16"/>
          <w:szCs w:val="16"/>
        </w:rPr>
      </w:pPr>
      <w:r w:rsidRPr="00CF0AB3">
        <w:rPr>
          <w:sz w:val="16"/>
          <w:szCs w:val="16"/>
        </w:rPr>
        <w:t>Achten Sie zusätzlich auf eine abwechslungsreiche, ausgewogene Ernährung und eine gesunde Lebensweise.</w:t>
      </w:r>
    </w:p>
    <w:sectPr w:rsidR="00CF0AB3" w:rsidRPr="00CF0AB3" w:rsidSect="000F5C8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F2" w:rsidRDefault="000B43F2" w:rsidP="000B43F2">
      <w:r>
        <w:separator/>
      </w:r>
    </w:p>
  </w:endnote>
  <w:endnote w:type="continuationSeparator" w:id="0">
    <w:p w:rsidR="000B43F2" w:rsidRDefault="000B43F2" w:rsidP="000B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LtC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BCA" w:rsidRPr="000B43F2" w:rsidRDefault="00EB3BCA" w:rsidP="00EB3BCA">
    <w:pPr>
      <w:pStyle w:val="Fuzeile"/>
      <w:jc w:val="right"/>
      <w:rPr>
        <w:sz w:val="12"/>
        <w:szCs w:val="12"/>
      </w:rPr>
    </w:pPr>
    <w:r>
      <w:rPr>
        <w:sz w:val="12"/>
        <w:szCs w:val="12"/>
      </w:rPr>
      <w:t xml:space="preserve">Stand: </w:t>
    </w:r>
    <w:r w:rsidR="00614ECA">
      <w:rPr>
        <w:sz w:val="12"/>
        <w:szCs w:val="12"/>
      </w:rPr>
      <w:t>Mai 2025</w:t>
    </w:r>
  </w:p>
  <w:p w:rsidR="000B43F2" w:rsidRPr="00EB3BCA" w:rsidRDefault="000B43F2" w:rsidP="00EB3B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F2" w:rsidRDefault="000B43F2" w:rsidP="000B43F2">
      <w:r>
        <w:separator/>
      </w:r>
    </w:p>
  </w:footnote>
  <w:footnote w:type="continuationSeparator" w:id="0">
    <w:p w:rsidR="000B43F2" w:rsidRDefault="000B43F2" w:rsidP="000B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CA" w:rsidRDefault="00614ECA" w:rsidP="00614ECA">
    <w:pPr>
      <w:pStyle w:val="Kopfzeile"/>
      <w:jc w:val="right"/>
    </w:pPr>
    <w:r>
      <w:rPr>
        <w:noProof/>
      </w:rPr>
      <w:drawing>
        <wp:inline distT="0" distB="0" distL="0" distR="0" wp14:anchorId="18862B82" wp14:editId="6E3FDE42">
          <wp:extent cx="2662929" cy="624543"/>
          <wp:effectExtent l="0" t="0" r="444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8564"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723A"/>
    <w:multiLevelType w:val="hybridMultilevel"/>
    <w:tmpl w:val="9B58E890"/>
    <w:lvl w:ilvl="0" w:tplc="E782F39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552A64"/>
    <w:multiLevelType w:val="hybridMultilevel"/>
    <w:tmpl w:val="B6F460CE"/>
    <w:lvl w:ilvl="0" w:tplc="816C798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A24F1C"/>
    <w:multiLevelType w:val="hybridMultilevel"/>
    <w:tmpl w:val="DC4023D0"/>
    <w:lvl w:ilvl="0" w:tplc="583693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88"/>
    <w:rsid w:val="000B43F2"/>
    <w:rsid w:val="000F5C88"/>
    <w:rsid w:val="001B1480"/>
    <w:rsid w:val="001F4408"/>
    <w:rsid w:val="00220FFF"/>
    <w:rsid w:val="002407D0"/>
    <w:rsid w:val="002E221E"/>
    <w:rsid w:val="00377142"/>
    <w:rsid w:val="00482D44"/>
    <w:rsid w:val="00524074"/>
    <w:rsid w:val="005A51FE"/>
    <w:rsid w:val="005B5E02"/>
    <w:rsid w:val="00614ECA"/>
    <w:rsid w:val="00647B5D"/>
    <w:rsid w:val="006B061C"/>
    <w:rsid w:val="00712959"/>
    <w:rsid w:val="00721713"/>
    <w:rsid w:val="009E1EBD"/>
    <w:rsid w:val="00A93281"/>
    <w:rsid w:val="00A95ABC"/>
    <w:rsid w:val="00C00BF6"/>
    <w:rsid w:val="00C42D7C"/>
    <w:rsid w:val="00C65725"/>
    <w:rsid w:val="00C72EE1"/>
    <w:rsid w:val="00CF0AB3"/>
    <w:rsid w:val="00D3401F"/>
    <w:rsid w:val="00D86051"/>
    <w:rsid w:val="00E7744F"/>
    <w:rsid w:val="00EB3BCA"/>
    <w:rsid w:val="00EC53B7"/>
    <w:rsid w:val="00EC6DD6"/>
    <w:rsid w:val="00F603B6"/>
    <w:rsid w:val="00F93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12D0"/>
  <w15:docId w15:val="{6066749D-93B6-45A6-B590-9DDAEF75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EC53B7"/>
    <w:pPr>
      <w:framePr w:w="4320" w:h="2160" w:hRule="exact" w:hSpace="141" w:wrap="auto" w:hAnchor="page" w:xAlign="center" w:yAlign="bottom"/>
      <w:ind w:left="1"/>
    </w:pPr>
    <w:rPr>
      <w:rFonts w:eastAsiaTheme="majorEastAsia" w:cstheme="majorBidi"/>
      <w:sz w:val="24"/>
      <w:szCs w:val="24"/>
    </w:rPr>
  </w:style>
  <w:style w:type="paragraph" w:styleId="Sprechblasentext">
    <w:name w:val="Balloon Text"/>
    <w:basedOn w:val="Standard"/>
    <w:link w:val="SprechblasentextZchn"/>
    <w:uiPriority w:val="99"/>
    <w:semiHidden/>
    <w:unhideWhenUsed/>
    <w:rsid w:val="000F5C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5C88"/>
    <w:rPr>
      <w:rFonts w:ascii="Tahoma" w:hAnsi="Tahoma" w:cs="Tahoma"/>
      <w:sz w:val="16"/>
      <w:szCs w:val="16"/>
    </w:rPr>
  </w:style>
  <w:style w:type="paragraph" w:styleId="Listenabsatz">
    <w:name w:val="List Paragraph"/>
    <w:basedOn w:val="Standard"/>
    <w:uiPriority w:val="34"/>
    <w:qFormat/>
    <w:rsid w:val="00C00BF6"/>
    <w:pPr>
      <w:ind w:left="720"/>
      <w:contextualSpacing/>
    </w:pPr>
  </w:style>
  <w:style w:type="paragraph" w:styleId="Kopfzeile">
    <w:name w:val="header"/>
    <w:basedOn w:val="Standard"/>
    <w:link w:val="KopfzeileZchn"/>
    <w:uiPriority w:val="99"/>
    <w:unhideWhenUsed/>
    <w:rsid w:val="000B43F2"/>
    <w:pPr>
      <w:tabs>
        <w:tab w:val="center" w:pos="4536"/>
        <w:tab w:val="right" w:pos="9072"/>
      </w:tabs>
    </w:pPr>
  </w:style>
  <w:style w:type="character" w:customStyle="1" w:styleId="KopfzeileZchn">
    <w:name w:val="Kopfzeile Zchn"/>
    <w:basedOn w:val="Absatz-Standardschriftart"/>
    <w:link w:val="Kopfzeile"/>
    <w:uiPriority w:val="99"/>
    <w:rsid w:val="000B43F2"/>
  </w:style>
  <w:style w:type="paragraph" w:styleId="Fuzeile">
    <w:name w:val="footer"/>
    <w:basedOn w:val="Standard"/>
    <w:link w:val="FuzeileZchn"/>
    <w:uiPriority w:val="99"/>
    <w:unhideWhenUsed/>
    <w:rsid w:val="000B43F2"/>
    <w:pPr>
      <w:tabs>
        <w:tab w:val="center" w:pos="4536"/>
        <w:tab w:val="right" w:pos="9072"/>
      </w:tabs>
    </w:pPr>
  </w:style>
  <w:style w:type="character" w:customStyle="1" w:styleId="FuzeileZchn">
    <w:name w:val="Fußzeile Zchn"/>
    <w:basedOn w:val="Absatz-Standardschriftart"/>
    <w:link w:val="Fuzeile"/>
    <w:uiPriority w:val="99"/>
    <w:rsid w:val="000B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9304">
      <w:bodyDiv w:val="1"/>
      <w:marLeft w:val="0"/>
      <w:marRight w:val="0"/>
      <w:marTop w:val="0"/>
      <w:marBottom w:val="0"/>
      <w:divBdr>
        <w:top w:val="none" w:sz="0" w:space="0" w:color="auto"/>
        <w:left w:val="none" w:sz="0" w:space="0" w:color="auto"/>
        <w:bottom w:val="none" w:sz="0" w:space="0" w:color="auto"/>
        <w:right w:val="none" w:sz="0" w:space="0" w:color="auto"/>
      </w:divBdr>
    </w:div>
    <w:div w:id="11250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6024-9F5D-4293-BD91-9C266E4E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Verla-Pharm Arzneimittel GmbH &amp; Co.KG</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Riewendt Nadja</dc:creator>
  <cp:lastModifiedBy>Riewendt Nadja</cp:lastModifiedBy>
  <cp:revision>2</cp:revision>
  <cp:lastPrinted>2017-11-08T07:25:00Z</cp:lastPrinted>
  <dcterms:created xsi:type="dcterms:W3CDTF">2025-05-08T12:43:00Z</dcterms:created>
  <dcterms:modified xsi:type="dcterms:W3CDTF">2025-05-08T12:43:00Z</dcterms:modified>
</cp:coreProperties>
</file>