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E02" w:rsidRDefault="005B5E02" w:rsidP="000F5C88">
      <w:pPr>
        <w:jc w:val="right"/>
      </w:pPr>
    </w:p>
    <w:p w:rsidR="007333DA" w:rsidRPr="00973087" w:rsidRDefault="007333DA">
      <w:pPr>
        <w:rPr>
          <w:sz w:val="26"/>
          <w:szCs w:val="26"/>
        </w:rPr>
      </w:pPr>
      <w:bookmarkStart w:id="0" w:name="_GoBack"/>
      <w:bookmarkEnd w:id="0"/>
    </w:p>
    <w:p w:rsidR="000F5C88" w:rsidRPr="00973087" w:rsidRDefault="000F5C88">
      <w:pPr>
        <w:rPr>
          <w:b/>
          <w:sz w:val="26"/>
          <w:szCs w:val="26"/>
        </w:rPr>
      </w:pPr>
      <w:r w:rsidRPr="00973087">
        <w:rPr>
          <w:b/>
          <w:sz w:val="26"/>
          <w:szCs w:val="26"/>
        </w:rPr>
        <w:t xml:space="preserve">Xenofit </w:t>
      </w:r>
      <w:r w:rsidR="00F603B6" w:rsidRPr="00973087">
        <w:rPr>
          <w:b/>
          <w:sz w:val="26"/>
          <w:szCs w:val="26"/>
        </w:rPr>
        <w:t>Zinkaktiv C</w:t>
      </w:r>
    </w:p>
    <w:p w:rsidR="000F5C88" w:rsidRPr="00973087" w:rsidRDefault="000F5C88">
      <w:pPr>
        <w:rPr>
          <w:rFonts w:cs="Arial"/>
          <w:sz w:val="20"/>
          <w:szCs w:val="20"/>
        </w:rPr>
      </w:pPr>
    </w:p>
    <w:p w:rsidR="00973087" w:rsidRPr="00973087" w:rsidRDefault="00973087" w:rsidP="00973087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973087">
        <w:rPr>
          <w:rFonts w:cs="Arial"/>
          <w:sz w:val="20"/>
          <w:szCs w:val="20"/>
        </w:rPr>
        <w:t>Das Spurenelement Zink ist wichtig für ein gesundes Immunsystem und stabile Knochen. Das gilt auch für Vitamin C. Die sinnvolle Kombination um fit zu</w:t>
      </w:r>
      <w:r w:rsidRPr="00973087">
        <w:rPr>
          <w:rFonts w:cs="Arial"/>
          <w:sz w:val="20"/>
          <w:szCs w:val="20"/>
        </w:rPr>
        <w:t xml:space="preserve"> </w:t>
      </w:r>
      <w:r w:rsidRPr="00973087">
        <w:rPr>
          <w:rFonts w:cs="Arial"/>
          <w:sz w:val="20"/>
          <w:szCs w:val="20"/>
        </w:rPr>
        <w:t>bleiben und das Immunsystem zu unterstützen – nicht nur in den nasskalten Monaten. Das ideale Vitamin-C-Getränk – mit dem wertvollen Spurenelement Zink.</w:t>
      </w:r>
      <w:r w:rsidRPr="00973087">
        <w:rPr>
          <w:rFonts w:cs="Arial"/>
          <w:sz w:val="20"/>
          <w:szCs w:val="20"/>
        </w:rPr>
        <w:t xml:space="preserve"> </w:t>
      </w:r>
    </w:p>
    <w:p w:rsidR="002407D0" w:rsidRPr="00973087" w:rsidRDefault="00973087" w:rsidP="00973087">
      <w:pPr>
        <w:rPr>
          <w:rFonts w:cs="Arial"/>
          <w:sz w:val="20"/>
          <w:szCs w:val="20"/>
        </w:rPr>
      </w:pPr>
      <w:r w:rsidRPr="00973087">
        <w:rPr>
          <w:rFonts w:cs="Arial"/>
          <w:sz w:val="20"/>
          <w:szCs w:val="20"/>
        </w:rPr>
        <w:t>Das Vitamingetränk liefert pro Beutel 200 mg Vitamin C und 5 mg Zink. Xenofit Zinkaktiv C schmeckt heiß und kalt der ganzen Familie!</w:t>
      </w:r>
    </w:p>
    <w:p w:rsidR="00973087" w:rsidRPr="00973087" w:rsidRDefault="00973087" w:rsidP="00973087">
      <w:pPr>
        <w:rPr>
          <w:rFonts w:cs="Arial"/>
          <w:sz w:val="20"/>
          <w:szCs w:val="20"/>
        </w:rPr>
      </w:pPr>
    </w:p>
    <w:p w:rsidR="002407D0" w:rsidRPr="00973087" w:rsidRDefault="002407D0" w:rsidP="00EC6DD6">
      <w:pPr>
        <w:rPr>
          <w:rFonts w:cs="Arial"/>
          <w:b/>
          <w:sz w:val="20"/>
          <w:szCs w:val="20"/>
        </w:rPr>
      </w:pPr>
      <w:r w:rsidRPr="00973087">
        <w:rPr>
          <w:rFonts w:cs="Arial"/>
          <w:b/>
          <w:sz w:val="20"/>
          <w:szCs w:val="20"/>
        </w:rPr>
        <w:t>Zink – was ist das?</w:t>
      </w:r>
    </w:p>
    <w:p w:rsidR="00D3401F" w:rsidRPr="00973087" w:rsidRDefault="00973087" w:rsidP="00973087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973087">
        <w:rPr>
          <w:rFonts w:cs="Arial"/>
          <w:sz w:val="20"/>
          <w:szCs w:val="20"/>
        </w:rPr>
        <w:t>Zink ist ein lebensnotwendiges Spurenelement. Weil es der Körper nicht selbst herstellen kann, ist er auf die Zufuhr von Zink mit der Nahrung angewiesen. Sowohl</w:t>
      </w:r>
      <w:r w:rsidRPr="00973087">
        <w:rPr>
          <w:rFonts w:cs="Arial"/>
          <w:sz w:val="20"/>
          <w:szCs w:val="20"/>
        </w:rPr>
        <w:t xml:space="preserve"> </w:t>
      </w:r>
      <w:r w:rsidRPr="00973087">
        <w:rPr>
          <w:rFonts w:cs="Arial"/>
          <w:sz w:val="20"/>
          <w:szCs w:val="20"/>
        </w:rPr>
        <w:t>Menschen, als auch Tiere und sogar Pflanzen benötigen diesen Mikronährstoff. Ohne Zink gäbe es kein Leben.</w:t>
      </w:r>
    </w:p>
    <w:p w:rsidR="00973087" w:rsidRPr="00973087" w:rsidRDefault="00973087" w:rsidP="00973087">
      <w:pPr>
        <w:rPr>
          <w:rFonts w:cs="Arial"/>
          <w:sz w:val="20"/>
          <w:szCs w:val="20"/>
        </w:rPr>
      </w:pPr>
    </w:p>
    <w:p w:rsidR="00D3401F" w:rsidRPr="00973087" w:rsidRDefault="00D3401F">
      <w:pPr>
        <w:rPr>
          <w:rFonts w:cs="Arial"/>
          <w:sz w:val="20"/>
          <w:szCs w:val="20"/>
        </w:rPr>
      </w:pPr>
      <w:r w:rsidRPr="00973087">
        <w:rPr>
          <w:rFonts w:cs="Arial"/>
          <w:sz w:val="20"/>
          <w:szCs w:val="20"/>
        </w:rPr>
        <w:t>Packungseinhe</w:t>
      </w:r>
      <w:r w:rsidR="004164CE" w:rsidRPr="00973087">
        <w:rPr>
          <w:rFonts w:cs="Arial"/>
          <w:sz w:val="20"/>
          <w:szCs w:val="20"/>
        </w:rPr>
        <w:t>it</w:t>
      </w:r>
      <w:r w:rsidRPr="00973087">
        <w:rPr>
          <w:rFonts w:cs="Arial"/>
          <w:sz w:val="20"/>
          <w:szCs w:val="20"/>
        </w:rPr>
        <w:t>:</w:t>
      </w:r>
    </w:p>
    <w:p w:rsidR="007333DA" w:rsidRPr="00973087" w:rsidRDefault="00BC05D8" w:rsidP="00BC05D8">
      <w:pPr>
        <w:rPr>
          <w:rFonts w:cs="Arial"/>
          <w:sz w:val="20"/>
          <w:szCs w:val="20"/>
        </w:rPr>
      </w:pPr>
      <w:r w:rsidRPr="00973087">
        <w:rPr>
          <w:rFonts w:cs="Arial"/>
          <w:sz w:val="20"/>
          <w:szCs w:val="20"/>
        </w:rPr>
        <w:t>Vorratsdose: ca. 30 Portionen</w:t>
      </w:r>
    </w:p>
    <w:p w:rsidR="00BC05D8" w:rsidRPr="00973087" w:rsidRDefault="00BC05D8" w:rsidP="00BC05D8">
      <w:pPr>
        <w:rPr>
          <w:rFonts w:cs="Arial"/>
          <w:sz w:val="20"/>
          <w:szCs w:val="20"/>
        </w:rPr>
      </w:pPr>
      <w:r w:rsidRPr="00973087">
        <w:rPr>
          <w:rFonts w:cs="Arial"/>
          <w:sz w:val="20"/>
          <w:szCs w:val="20"/>
        </w:rPr>
        <w:t>Packung: 10 Portionsbeutel</w:t>
      </w:r>
    </w:p>
    <w:p w:rsidR="00D3401F" w:rsidRPr="00973087" w:rsidRDefault="001F4408">
      <w:pPr>
        <w:rPr>
          <w:rFonts w:cs="Arial"/>
          <w:sz w:val="20"/>
          <w:szCs w:val="20"/>
        </w:rPr>
      </w:pPr>
      <w:r w:rsidRPr="00973087">
        <w:rPr>
          <w:rFonts w:cs="Arial"/>
          <w:sz w:val="20"/>
          <w:szCs w:val="20"/>
        </w:rPr>
        <w:t xml:space="preserve">Typ: </w:t>
      </w:r>
      <w:r w:rsidR="00EC6DD6" w:rsidRPr="00973087">
        <w:rPr>
          <w:rFonts w:cs="Arial"/>
          <w:sz w:val="20"/>
          <w:szCs w:val="20"/>
        </w:rPr>
        <w:t>Grapefruit</w:t>
      </w:r>
    </w:p>
    <w:p w:rsidR="001F4408" w:rsidRPr="00973087" w:rsidRDefault="001F4408">
      <w:pPr>
        <w:rPr>
          <w:rFonts w:cs="Arial"/>
          <w:sz w:val="20"/>
          <w:szCs w:val="20"/>
        </w:rPr>
      </w:pPr>
    </w:p>
    <w:p w:rsidR="00D3401F" w:rsidRPr="00973087" w:rsidRDefault="00D3401F">
      <w:pPr>
        <w:rPr>
          <w:rFonts w:cs="Arial"/>
          <w:sz w:val="20"/>
          <w:szCs w:val="20"/>
        </w:rPr>
      </w:pPr>
    </w:p>
    <w:tbl>
      <w:tblPr>
        <w:tblW w:w="9066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255"/>
        <w:gridCol w:w="1336"/>
        <w:gridCol w:w="1357"/>
        <w:gridCol w:w="1418"/>
      </w:tblGrid>
      <w:tr w:rsidR="000F5C88" w:rsidRPr="00973087" w:rsidTr="007333DA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0F5C88" w:rsidP="000F5C88">
            <w:pPr>
              <w:ind w:firstLineChars="100" w:firstLine="201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Nährwert</w:t>
            </w:r>
            <w:r w:rsidR="007333DA" w:rsidRPr="00973087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angaben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973087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pro 100 g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973087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 xml:space="preserve">pro </w:t>
            </w:r>
            <w:r w:rsidR="007333DA" w:rsidRPr="00973087">
              <w:rPr>
                <w:rFonts w:eastAsia="Times New Roman" w:cs="Arial"/>
                <w:sz w:val="20"/>
                <w:szCs w:val="20"/>
                <w:lang w:eastAsia="de-DE"/>
              </w:rPr>
              <w:t xml:space="preserve">1 </w:t>
            </w: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Portion</w:t>
            </w:r>
          </w:p>
        </w:tc>
      </w:tr>
      <w:tr w:rsidR="007333DA" w:rsidRPr="00973087" w:rsidTr="007333DA">
        <w:trPr>
          <w:trHeight w:val="300"/>
        </w:trPr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DA" w:rsidRPr="00973087" w:rsidRDefault="007333DA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Energie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DA" w:rsidRPr="00973087" w:rsidRDefault="007333DA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kJ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DA" w:rsidRPr="00973087" w:rsidRDefault="007333DA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kcal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DA" w:rsidRPr="00973087" w:rsidRDefault="007333DA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kJ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DA" w:rsidRPr="00973087" w:rsidRDefault="007333DA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kcal</w:t>
            </w:r>
          </w:p>
        </w:tc>
      </w:tr>
      <w:tr w:rsidR="007333DA" w:rsidRPr="00973087" w:rsidTr="007333DA">
        <w:trPr>
          <w:trHeight w:val="300"/>
        </w:trPr>
        <w:tc>
          <w:tcPr>
            <w:tcW w:w="3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DA" w:rsidRPr="00973087" w:rsidRDefault="007333DA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12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DA" w:rsidRPr="00973087" w:rsidRDefault="007333DA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1622</w:t>
            </w: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DA" w:rsidRPr="00973087" w:rsidRDefault="007333DA" w:rsidP="002407D0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378</w:t>
            </w:r>
          </w:p>
        </w:tc>
        <w:tc>
          <w:tcPr>
            <w:tcW w:w="13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DA" w:rsidRPr="00973087" w:rsidRDefault="007333DA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146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DA" w:rsidRPr="00973087" w:rsidRDefault="007333DA" w:rsidP="00220FFF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34</w:t>
            </w:r>
          </w:p>
        </w:tc>
      </w:tr>
      <w:tr w:rsidR="000F5C88" w:rsidRPr="00973087" w:rsidTr="000F5C8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Fett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973087" w:rsidRDefault="002407D0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 xml:space="preserve">&lt; </w:t>
            </w:r>
            <w:r w:rsidR="000F5C88" w:rsidRPr="00973087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,5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973087" w:rsidRDefault="00220FF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&lt; 0,5</w:t>
            </w:r>
          </w:p>
        </w:tc>
      </w:tr>
      <w:tr w:rsidR="000F5C88" w:rsidRPr="00973087" w:rsidTr="000F5C8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davon gesättigte Fettsäuren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973087" w:rsidRDefault="002407D0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&lt; 0,5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973087" w:rsidRDefault="00220FF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&lt; 0,5</w:t>
            </w:r>
          </w:p>
        </w:tc>
      </w:tr>
      <w:tr w:rsidR="000F5C88" w:rsidRPr="00973087" w:rsidTr="000F5C8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Kohlenhydrate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973087" w:rsidRDefault="002407D0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91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973087" w:rsidRDefault="00220FF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8,2</w:t>
            </w:r>
          </w:p>
        </w:tc>
      </w:tr>
      <w:tr w:rsidR="000F5C88" w:rsidRPr="00973087" w:rsidTr="000F5C8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davon Zucker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973087" w:rsidRDefault="002407D0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91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973087" w:rsidRDefault="00220FF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8,2</w:t>
            </w:r>
          </w:p>
        </w:tc>
      </w:tr>
      <w:tr w:rsidR="000F5C88" w:rsidRPr="00973087" w:rsidTr="000F5C8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Eiweiß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973087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973087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</w:tr>
      <w:tr w:rsidR="000F5C88" w:rsidRPr="00973087" w:rsidTr="000F5C88">
        <w:trPr>
          <w:trHeight w:val="27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Salz [g]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973087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  <w:r w:rsidR="002407D0" w:rsidRPr="00973087">
              <w:rPr>
                <w:rFonts w:eastAsia="Times New Roman" w:cs="Arial"/>
                <w:sz w:val="20"/>
                <w:szCs w:val="20"/>
                <w:lang w:eastAsia="de-DE"/>
              </w:rPr>
              <w:t>,25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C88" w:rsidRPr="00973087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  <w:r w:rsidR="00220FFF" w:rsidRPr="00973087">
              <w:rPr>
                <w:rFonts w:eastAsia="Times New Roman" w:cs="Arial"/>
                <w:sz w:val="20"/>
                <w:szCs w:val="20"/>
                <w:lang w:eastAsia="de-DE"/>
              </w:rPr>
              <w:t>,02</w:t>
            </w:r>
          </w:p>
        </w:tc>
      </w:tr>
      <w:tr w:rsidR="000F5C88" w:rsidRPr="00973087" w:rsidTr="000F5C88">
        <w:trPr>
          <w:trHeight w:val="39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0F5C88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Vitamine/Mineralstoffe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pro 100 g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7333DA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p</w:t>
            </w:r>
            <w:r w:rsidR="000F5C88" w:rsidRPr="00973087">
              <w:rPr>
                <w:rFonts w:eastAsia="Times New Roman" w:cs="Arial"/>
                <w:sz w:val="20"/>
                <w:szCs w:val="20"/>
                <w:lang w:eastAsia="de-DE"/>
              </w:rPr>
              <w:t>ro</w:t>
            </w: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 xml:space="preserve"> 1</w:t>
            </w:r>
            <w:r w:rsidR="000F5C88" w:rsidRPr="00973087">
              <w:rPr>
                <w:rFonts w:eastAsia="Times New Roman" w:cs="Arial"/>
                <w:sz w:val="20"/>
                <w:szCs w:val="20"/>
                <w:lang w:eastAsia="de-DE"/>
              </w:rPr>
              <w:t xml:space="preserve"> Portion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%*</w:t>
            </w:r>
          </w:p>
        </w:tc>
      </w:tr>
      <w:tr w:rsidR="000F5C88" w:rsidRPr="00973087" w:rsidTr="000F5C88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2407D0" w:rsidP="000F5C88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Zink</w:t>
            </w:r>
            <w:r w:rsidR="000F5C88" w:rsidRPr="00973087">
              <w:rPr>
                <w:rFonts w:eastAsia="Times New Roman" w:cs="Arial"/>
                <w:sz w:val="20"/>
                <w:szCs w:val="20"/>
                <w:lang w:eastAsia="de-DE"/>
              </w:rPr>
              <w:t xml:space="preserve"> [mg]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220FF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56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7333DA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560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220FFF" w:rsidP="00220FFF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0F5C88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50</w:t>
            </w:r>
          </w:p>
        </w:tc>
      </w:tr>
      <w:tr w:rsidR="000F5C88" w:rsidRPr="00973087" w:rsidTr="000F5C88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2407D0" w:rsidP="002407D0">
            <w:pPr>
              <w:ind w:firstLineChars="100" w:firstLine="20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Vitamin C</w:t>
            </w:r>
            <w:r w:rsidR="000F5C88" w:rsidRPr="00973087">
              <w:rPr>
                <w:rFonts w:eastAsia="Times New Roman" w:cs="Arial"/>
                <w:sz w:val="20"/>
                <w:szCs w:val="20"/>
                <w:lang w:eastAsia="de-DE"/>
              </w:rPr>
              <w:t xml:space="preserve"> [mg]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220FFF" w:rsidP="00220FFF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2222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220FF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2778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220FFF" w:rsidP="000F5C88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20</w:t>
            </w:r>
            <w:r w:rsidR="000F5C88" w:rsidRPr="00973087">
              <w:rPr>
                <w:rFonts w:eastAsia="Times New Roman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88" w:rsidRPr="00973087" w:rsidRDefault="000F5C88" w:rsidP="00220FFF">
            <w:pPr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73087">
              <w:rPr>
                <w:rFonts w:eastAsia="Times New Roman" w:cs="Arial"/>
                <w:sz w:val="20"/>
                <w:szCs w:val="20"/>
                <w:lang w:eastAsia="de-DE"/>
              </w:rPr>
              <w:t>2</w:t>
            </w:r>
            <w:r w:rsidR="00220FFF" w:rsidRPr="00973087">
              <w:rPr>
                <w:rFonts w:eastAsia="Times New Roman" w:cs="Arial"/>
                <w:sz w:val="20"/>
                <w:szCs w:val="20"/>
                <w:lang w:eastAsia="de-DE"/>
              </w:rPr>
              <w:t>50</w:t>
            </w:r>
          </w:p>
        </w:tc>
      </w:tr>
    </w:tbl>
    <w:p w:rsidR="00C00BF6" w:rsidRPr="00C00BF6" w:rsidRDefault="00C00BF6" w:rsidP="00C00BF6">
      <w:pPr>
        <w:rPr>
          <w:sz w:val="16"/>
          <w:szCs w:val="16"/>
        </w:rPr>
      </w:pPr>
      <w:r w:rsidRPr="00C00BF6">
        <w:rPr>
          <w:sz w:val="16"/>
          <w:szCs w:val="16"/>
        </w:rPr>
        <w:t>* % der Referenzmenge gemäß VO (EU) Nr. 1169/2011</w:t>
      </w:r>
    </w:p>
    <w:p w:rsidR="000F5C88" w:rsidRDefault="000F5C88"/>
    <w:p w:rsidR="00CF0AB3" w:rsidRDefault="00CF0AB3"/>
    <w:p w:rsidR="00CF0AB3" w:rsidRPr="00CF0AB3" w:rsidRDefault="00CF0AB3">
      <w:pPr>
        <w:rPr>
          <w:sz w:val="16"/>
          <w:szCs w:val="16"/>
        </w:rPr>
      </w:pPr>
      <w:r w:rsidRPr="00CF0AB3">
        <w:rPr>
          <w:sz w:val="16"/>
          <w:szCs w:val="16"/>
        </w:rPr>
        <w:t>Hinweis zu Nahrung</w:t>
      </w:r>
      <w:r w:rsidR="00011FEB">
        <w:rPr>
          <w:sz w:val="16"/>
          <w:szCs w:val="16"/>
        </w:rPr>
        <w:t>s</w:t>
      </w:r>
      <w:r w:rsidRPr="00CF0AB3">
        <w:rPr>
          <w:sz w:val="16"/>
          <w:szCs w:val="16"/>
        </w:rPr>
        <w:t>ergänzungsmitteln:</w:t>
      </w:r>
    </w:p>
    <w:p w:rsidR="00CF0AB3" w:rsidRPr="00CF0AB3" w:rsidRDefault="00CF0AB3">
      <w:pPr>
        <w:rPr>
          <w:sz w:val="16"/>
          <w:szCs w:val="16"/>
        </w:rPr>
      </w:pPr>
      <w:r w:rsidRPr="00CF0AB3">
        <w:rPr>
          <w:sz w:val="16"/>
          <w:szCs w:val="16"/>
        </w:rPr>
        <w:t>Achten Sie zusätzlich auf eine abwechslungsreiche, ausgewogene Ernährung und eine gesunde Lebensweise.</w:t>
      </w:r>
    </w:p>
    <w:sectPr w:rsidR="00CF0AB3" w:rsidRPr="00CF0AB3" w:rsidSect="000F5C8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3F2" w:rsidRDefault="000B43F2" w:rsidP="000B43F2">
      <w:r>
        <w:separator/>
      </w:r>
    </w:p>
  </w:endnote>
  <w:endnote w:type="continuationSeparator" w:id="0">
    <w:p w:rsidR="000B43F2" w:rsidRDefault="000B43F2" w:rsidP="000B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5CB" w:rsidRPr="000B43F2" w:rsidRDefault="00C715CB" w:rsidP="00C715CB">
    <w:pPr>
      <w:pStyle w:val="Fuzeile"/>
      <w:jc w:val="right"/>
      <w:rPr>
        <w:sz w:val="12"/>
        <w:szCs w:val="12"/>
      </w:rPr>
    </w:pPr>
    <w:r>
      <w:rPr>
        <w:sz w:val="12"/>
        <w:szCs w:val="12"/>
      </w:rPr>
      <w:t xml:space="preserve">Stand: </w:t>
    </w:r>
    <w:r w:rsidR="00973087">
      <w:rPr>
        <w:sz w:val="12"/>
        <w:szCs w:val="12"/>
      </w:rPr>
      <w:t>Mai</w:t>
    </w:r>
    <w:r w:rsidR="007333DA">
      <w:rPr>
        <w:sz w:val="12"/>
        <w:szCs w:val="12"/>
      </w:rPr>
      <w:t xml:space="preserve"> 2025</w:t>
    </w:r>
  </w:p>
  <w:p w:rsidR="000B43F2" w:rsidRPr="00C715CB" w:rsidRDefault="000B43F2" w:rsidP="00C715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3F2" w:rsidRDefault="000B43F2" w:rsidP="000B43F2">
      <w:r>
        <w:separator/>
      </w:r>
    </w:p>
  </w:footnote>
  <w:footnote w:type="continuationSeparator" w:id="0">
    <w:p w:rsidR="000B43F2" w:rsidRDefault="000B43F2" w:rsidP="000B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087" w:rsidRDefault="00973087" w:rsidP="00973087">
    <w:pPr>
      <w:pStyle w:val="Kopfzeile"/>
      <w:jc w:val="right"/>
    </w:pPr>
    <w:r>
      <w:rPr>
        <w:noProof/>
      </w:rPr>
      <w:drawing>
        <wp:inline distT="0" distB="0" distL="0" distR="0" wp14:anchorId="71FD9CF9" wp14:editId="297BE835">
          <wp:extent cx="2662929" cy="624543"/>
          <wp:effectExtent l="0" t="0" r="4445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64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0723A"/>
    <w:multiLevelType w:val="hybridMultilevel"/>
    <w:tmpl w:val="9B58E890"/>
    <w:lvl w:ilvl="0" w:tplc="E782F3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52A64"/>
    <w:multiLevelType w:val="hybridMultilevel"/>
    <w:tmpl w:val="B6F460CE"/>
    <w:lvl w:ilvl="0" w:tplc="816C79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24F1C"/>
    <w:multiLevelType w:val="hybridMultilevel"/>
    <w:tmpl w:val="DC4023D0"/>
    <w:lvl w:ilvl="0" w:tplc="58369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88"/>
    <w:rsid w:val="00011FEB"/>
    <w:rsid w:val="000B43F2"/>
    <w:rsid w:val="000F5C88"/>
    <w:rsid w:val="001B1480"/>
    <w:rsid w:val="001F4408"/>
    <w:rsid w:val="00220FFF"/>
    <w:rsid w:val="002407D0"/>
    <w:rsid w:val="00377142"/>
    <w:rsid w:val="004164CE"/>
    <w:rsid w:val="00482D44"/>
    <w:rsid w:val="00524074"/>
    <w:rsid w:val="005B5E02"/>
    <w:rsid w:val="00683096"/>
    <w:rsid w:val="007333DA"/>
    <w:rsid w:val="00973087"/>
    <w:rsid w:val="00A95ABC"/>
    <w:rsid w:val="00BC05D8"/>
    <w:rsid w:val="00C00BF6"/>
    <w:rsid w:val="00C715CB"/>
    <w:rsid w:val="00C72EE1"/>
    <w:rsid w:val="00CF0AB3"/>
    <w:rsid w:val="00D3401F"/>
    <w:rsid w:val="00D86051"/>
    <w:rsid w:val="00EC53B7"/>
    <w:rsid w:val="00EC6DD6"/>
    <w:rsid w:val="00F603B6"/>
    <w:rsid w:val="00F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1F22"/>
  <w15:docId w15:val="{13863CAA-43DB-4EF6-AFCD-DA0B7682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EC53B7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C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00B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43F2"/>
  </w:style>
  <w:style w:type="paragraph" w:styleId="Fuzeile">
    <w:name w:val="footer"/>
    <w:basedOn w:val="Standard"/>
    <w:link w:val="FuzeileZchn"/>
    <w:uiPriority w:val="99"/>
    <w:unhideWhenUsed/>
    <w:rsid w:val="000B43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4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81F6A-87B4-4483-9321-FF9B7B6D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Verla-Pharm Arzneimittel GmbH &amp; Co.KG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Riewendt Nadja</dc:creator>
  <cp:lastModifiedBy>Riewendt Nadja</cp:lastModifiedBy>
  <cp:revision>2</cp:revision>
  <cp:lastPrinted>2017-11-08T07:25:00Z</cp:lastPrinted>
  <dcterms:created xsi:type="dcterms:W3CDTF">2025-05-08T14:04:00Z</dcterms:created>
  <dcterms:modified xsi:type="dcterms:W3CDTF">2025-05-08T14:04:00Z</dcterms:modified>
</cp:coreProperties>
</file>